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>ТАМБОВСКОЕ ОБЛАСТНОЕ ГОСУДАРСТВЕННОЕ БЮДЖЕТНОЕ</w:t>
      </w: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 xml:space="preserve">ПРОФЕССИОНАЛЬНОЕ ОБРАЗОВАТЕЛЬНОЕ УЧРЕЖДЕНИЕ </w:t>
      </w: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>«УВАРОВСКИЙ ПОЛИТЕХНИЧЕСКИЙ КОЛЛЕДЖ»</w:t>
      </w:r>
    </w:p>
    <w:p w:rsidR="00BF6649" w:rsidRPr="00610048" w:rsidRDefault="00BF6649" w:rsidP="00BF6649">
      <w:pPr>
        <w:ind w:firstLine="850"/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ind w:firstLine="850"/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sz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BF6649" w:rsidRPr="00610048" w:rsidTr="002B1948">
        <w:trPr>
          <w:trHeight w:val="2190"/>
        </w:trPr>
        <w:tc>
          <w:tcPr>
            <w:tcW w:w="4558" w:type="dxa"/>
            <w:shd w:val="clear" w:color="auto" w:fill="auto"/>
          </w:tcPr>
          <w:p w:rsidR="00BF6649" w:rsidRPr="00610048" w:rsidRDefault="00BF6649" w:rsidP="002B1948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РАССМОТРЕНО И ОДОБРЕНО</w:t>
            </w:r>
          </w:p>
          <w:p w:rsidR="00BF6649" w:rsidRPr="00610048" w:rsidRDefault="00BF6649" w:rsidP="002B1948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Предметно-цикловой комиссией </w:t>
            </w:r>
          </w:p>
          <w:p w:rsidR="00BF6649" w:rsidRPr="00610048" w:rsidRDefault="00BF6649" w:rsidP="002B1948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>кластера «Промышленность»</w:t>
            </w:r>
          </w:p>
          <w:p w:rsidR="00BF6649" w:rsidRPr="00610048" w:rsidRDefault="00BF6649" w:rsidP="002B1948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Протокол</w:t>
            </w:r>
            <w:r w:rsidRPr="0061004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№ __________________</w:t>
            </w:r>
          </w:p>
          <w:p w:rsidR="00BF6649" w:rsidRPr="00610048" w:rsidRDefault="00BF6649" w:rsidP="002B1948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от</w:t>
            </w:r>
            <w:r w:rsidRPr="00610048">
              <w:rPr>
                <w:rFonts w:ascii="Times New Roman" w:eastAsia="Calibri" w:hAnsi="Times New Roman" w:cs="Times New Roman"/>
                <w:spacing w:val="5"/>
                <w:sz w:val="24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pacing w:val="-8"/>
                <w:sz w:val="24"/>
              </w:rPr>
              <w:t>«___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»   _____________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BF6649" w:rsidRPr="00610048" w:rsidRDefault="00BF6649" w:rsidP="002B1948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Председатель цикловой</w:t>
            </w:r>
            <w:r w:rsidRPr="0061004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комиссии</w:t>
            </w:r>
          </w:p>
          <w:p w:rsidR="00BF6649" w:rsidRPr="00610048" w:rsidRDefault="00BF6649" w:rsidP="002B1948">
            <w:pPr>
              <w:tabs>
                <w:tab w:val="left" w:pos="1639"/>
                <w:tab w:val="left" w:pos="3201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ab/>
              <w:t xml:space="preserve">    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/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>Т.Н.Постникова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F6649" w:rsidRPr="00610048" w:rsidRDefault="00BF6649" w:rsidP="002B1948">
            <w:pPr>
              <w:tabs>
                <w:tab w:val="left" w:pos="962"/>
                <w:tab w:val="left" w:pos="2512"/>
                <w:tab w:val="left" w:pos="3239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BF6649" w:rsidRPr="00610048" w:rsidRDefault="00BF6649" w:rsidP="002B1948">
            <w:pPr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УТВЕРЖДАЮ</w:t>
            </w:r>
          </w:p>
          <w:p w:rsidR="00BF6649" w:rsidRPr="00610048" w:rsidRDefault="00BF6649" w:rsidP="002B1948">
            <w:pPr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Зам. директора</w:t>
            </w:r>
            <w:r w:rsidRPr="00610048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по УР</w:t>
            </w:r>
          </w:p>
          <w:p w:rsidR="00BF6649" w:rsidRPr="00610048" w:rsidRDefault="00BF6649" w:rsidP="002B1948">
            <w:pPr>
              <w:tabs>
                <w:tab w:val="left" w:pos="1440"/>
              </w:tabs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ab/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О.Б. </w:t>
            </w:r>
            <w:proofErr w:type="spellStart"/>
            <w:r w:rsidRPr="00610048">
              <w:rPr>
                <w:rFonts w:ascii="Times New Roman" w:eastAsia="Calibri" w:hAnsi="Times New Roman" w:cs="Times New Roman"/>
                <w:sz w:val="24"/>
              </w:rPr>
              <w:t>Кухарская</w:t>
            </w:r>
            <w:proofErr w:type="spellEnd"/>
          </w:p>
          <w:p w:rsidR="00BF6649" w:rsidRPr="00610048" w:rsidRDefault="00BF6649" w:rsidP="002B1948">
            <w:pPr>
              <w:tabs>
                <w:tab w:val="left" w:pos="1916"/>
                <w:tab w:val="left" w:pos="2695"/>
              </w:tabs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«___</w:t>
            </w:r>
            <w:r w:rsidRPr="00610048">
              <w:rPr>
                <w:rFonts w:ascii="Times New Roman" w:eastAsia="Calibri" w:hAnsi="Times New Roman" w:cs="Times New Roman"/>
                <w:spacing w:val="-3"/>
                <w:sz w:val="24"/>
              </w:rPr>
              <w:t>»</w:t>
            </w:r>
            <w:r w:rsidRPr="00610048">
              <w:rPr>
                <w:rFonts w:ascii="Times New Roman" w:eastAsia="Calibri" w:hAnsi="Times New Roman" w:cs="Times New Roman"/>
                <w:spacing w:val="-3"/>
                <w:sz w:val="24"/>
                <w:u w:val="single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</w:rPr>
              <w:t>2024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</w:tr>
    </w:tbl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 xml:space="preserve">РАБОЧАЯ ПРОГРАММА УЧЕБНОЙ ДИСЦИПЛИНЫ </w:t>
      </w:r>
    </w:p>
    <w:p w:rsidR="00BF6649" w:rsidRPr="00610048" w:rsidRDefault="001F4ED5" w:rsidP="00BF6649">
      <w:pPr>
        <w:shd w:val="clear" w:color="auto" w:fill="FFFFFF"/>
        <w:adjustRightInd w:val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ОП.11</w:t>
      </w:r>
      <w:r w:rsidR="00BF6649" w:rsidRPr="00610048">
        <w:rPr>
          <w:rFonts w:ascii="Times New Roman" w:hAnsi="Times New Roman" w:cs="Times New Roman"/>
          <w:sz w:val="24"/>
        </w:rPr>
        <w:t xml:space="preserve"> КОМПЬЮТЕРНАЯ ГРАФИКА</w:t>
      </w:r>
    </w:p>
    <w:p w:rsidR="00BF6649" w:rsidRPr="00610048" w:rsidRDefault="00BF6649" w:rsidP="00BF6649">
      <w:pPr>
        <w:shd w:val="clear" w:color="auto" w:fill="FFFFFF"/>
        <w:adjustRightInd w:val="0"/>
        <w:jc w:val="center"/>
        <w:rPr>
          <w:rFonts w:ascii="Times New Roman" w:hAnsi="Times New Roman" w:cs="Times New Roman"/>
          <w:bCs/>
          <w:spacing w:val="-2"/>
          <w:sz w:val="24"/>
        </w:rPr>
      </w:pPr>
      <w:r w:rsidRPr="00610048">
        <w:rPr>
          <w:rFonts w:ascii="Times New Roman" w:hAnsi="Times New Roman" w:cs="Times New Roman"/>
          <w:bCs/>
          <w:spacing w:val="-2"/>
          <w:sz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BF6649" w:rsidRPr="00610048" w:rsidRDefault="00BF6649" w:rsidP="00BF6649">
      <w:pPr>
        <w:shd w:val="clear" w:color="auto" w:fill="FFFFFF"/>
        <w:adjustRightInd w:val="0"/>
        <w:jc w:val="center"/>
        <w:rPr>
          <w:rFonts w:ascii="Times New Roman" w:hAnsi="Times New Roman" w:cs="Times New Roman"/>
          <w:bCs/>
          <w:spacing w:val="-2"/>
          <w:sz w:val="24"/>
        </w:rPr>
      </w:pPr>
    </w:p>
    <w:p w:rsidR="00BF6649" w:rsidRPr="00610048" w:rsidRDefault="00BF6649" w:rsidP="00BF6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sz w:val="24"/>
        </w:rPr>
        <w:t xml:space="preserve">13.02.13 </w:t>
      </w:r>
      <w:r w:rsidRPr="00610048">
        <w:rPr>
          <w:rFonts w:ascii="Times New Roman" w:hAnsi="Times New Roman" w:cs="Times New Roman"/>
          <w:sz w:val="24"/>
        </w:rPr>
        <w:t xml:space="preserve"> ЭКСПЛУАТАЦИЯ И ОБСЛУЖИВАНИЕ ЭЛЕКТРИЧЕСКОГО И ЭЛЕКТРОМЕХАНИЧЕСКОГО ОБОРУДОВАНИЯ (ПО ОТРАСЛЯМ)</w:t>
      </w:r>
    </w:p>
    <w:p w:rsidR="00BF6649" w:rsidRPr="00610048" w:rsidRDefault="00BF6649" w:rsidP="00BF6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p w:rsidR="00BF6649" w:rsidRPr="00610048" w:rsidRDefault="00BF6649" w:rsidP="00BF6649">
      <w:pPr>
        <w:adjustRightInd w:val="0"/>
        <w:jc w:val="center"/>
        <w:rPr>
          <w:rFonts w:ascii="Times New Roman" w:hAnsi="Times New Roman" w:cs="Times New Roman"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rPr>
          <w:rFonts w:ascii="Times New Roman" w:hAnsi="Times New Roman" w:cs="Times New Roman"/>
          <w:i/>
          <w:sz w:val="24"/>
        </w:rPr>
      </w:pPr>
    </w:p>
    <w:p w:rsidR="00BF6649" w:rsidRPr="00610048" w:rsidRDefault="00BF6649" w:rsidP="00BF6649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>Уварово</w:t>
      </w:r>
    </w:p>
    <w:p w:rsidR="00B800B6" w:rsidRPr="002E06CB" w:rsidRDefault="00BF6649" w:rsidP="00BF6649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10048">
        <w:rPr>
          <w:rFonts w:ascii="Times New Roman" w:hAnsi="Times New Roman" w:cs="Times New Roman"/>
          <w:sz w:val="24"/>
        </w:rPr>
        <w:t>202</w:t>
      </w:r>
      <w:r>
        <w:rPr>
          <w:rFonts w:ascii="Times New Roman" w:hAnsi="Times New Roman" w:cs="Times New Roman"/>
          <w:sz w:val="24"/>
        </w:rPr>
        <w:t>4</w:t>
      </w:r>
      <w:r w:rsidRPr="00610048">
        <w:rPr>
          <w:rFonts w:ascii="Times New Roman" w:hAnsi="Times New Roman" w:cs="Times New Roman"/>
          <w:sz w:val="24"/>
        </w:rPr>
        <w:t xml:space="preserve"> год</w:t>
      </w:r>
    </w:p>
    <w:p w:rsidR="00B800B6" w:rsidRPr="002E06CB" w:rsidRDefault="00B800B6" w:rsidP="00B800B6">
      <w:pPr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2E06CB">
        <w:br w:type="page"/>
      </w:r>
    </w:p>
    <w:p w:rsidR="00B800B6" w:rsidRPr="002E06CB" w:rsidRDefault="00B800B6" w:rsidP="00B800B6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2E06C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B800B6" w:rsidRPr="00C54EAE" w:rsidRDefault="00B800B6" w:rsidP="00B800B6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r w:rsidRPr="00C54EAE">
        <w:rPr>
          <w:rFonts w:ascii="Times New Roman" w:hAnsi="Times New Roman" w:cs="Times New Roman"/>
          <w:noProof/>
        </w:rPr>
        <w:fldChar w:fldCharType="begin"/>
      </w:r>
      <w:r w:rsidRPr="00C54EAE">
        <w:rPr>
          <w:rFonts w:ascii="Times New Roman" w:hAnsi="Times New Roman" w:cs="Times New Roman"/>
          <w:noProof/>
        </w:rPr>
        <w:instrText xml:space="preserve"> TOC \h \z \t "Раздел 1;1;Раздел 1.1;2" </w:instrText>
      </w:r>
      <w:r w:rsidRPr="00C54EAE">
        <w:rPr>
          <w:rFonts w:ascii="Times New Roman" w:hAnsi="Times New Roman" w:cs="Times New Roman"/>
          <w:noProof/>
        </w:rPr>
        <w:fldChar w:fldCharType="separate"/>
      </w:r>
      <w:hyperlink w:anchor="_Toc156825287" w:history="1">
        <w:r w:rsidRPr="00C54EAE">
          <w:rPr>
            <w:rFonts w:ascii="Times New Roman" w:hAnsi="Times New Roman" w:cs="Times New Roman"/>
            <w:b/>
            <w:bCs/>
            <w:noProof/>
          </w:rPr>
          <w:t>СОДЕРЖАНИЕ ПРОГРАММЫ</w:t>
        </w:r>
        <w:r w:rsidRPr="00C54EAE">
          <w:rPr>
            <w:rFonts w:ascii="Times New Roman" w:hAnsi="Times New Roman" w:cs="Times New Roman"/>
            <w:b/>
            <w:bCs/>
            <w:noProof/>
            <w:webHidden/>
          </w:rPr>
          <w:tab/>
        </w:r>
        <w:r w:rsidRPr="00C54EAE">
          <w:rPr>
            <w:rFonts w:ascii="Times New Roman" w:hAnsi="Times New Roman" w:cs="Times New Roman"/>
            <w:b/>
            <w:bCs/>
            <w:noProof/>
            <w:webHidden/>
          </w:rPr>
          <w:fldChar w:fldCharType="begin"/>
        </w:r>
        <w:r w:rsidRPr="00C54EAE">
          <w:rPr>
            <w:rFonts w:ascii="Times New Roman" w:hAnsi="Times New Roman" w:cs="Times New Roman"/>
            <w:b/>
            <w:bCs/>
            <w:noProof/>
            <w:webHidden/>
          </w:rPr>
          <w:instrText xml:space="preserve"> PAGEREF _Toc156825287 \h </w:instrText>
        </w:r>
        <w:r w:rsidRPr="00C54EAE">
          <w:rPr>
            <w:rFonts w:ascii="Times New Roman" w:hAnsi="Times New Roman" w:cs="Times New Roman"/>
            <w:b/>
            <w:bCs/>
            <w:noProof/>
            <w:webHidden/>
          </w:rPr>
        </w:r>
        <w:r w:rsidRPr="00C54EAE">
          <w:rPr>
            <w:rFonts w:ascii="Times New Roman" w:hAnsi="Times New Roman" w:cs="Times New Roman"/>
            <w:b/>
            <w:bCs/>
            <w:noProof/>
            <w:webHidden/>
          </w:rPr>
          <w:fldChar w:fldCharType="separate"/>
        </w:r>
        <w:r w:rsidRPr="00C54EAE">
          <w:rPr>
            <w:rFonts w:ascii="Times New Roman" w:hAnsi="Times New Roman" w:cs="Times New Roman"/>
            <w:b/>
            <w:bCs/>
            <w:noProof/>
            <w:webHidden/>
          </w:rPr>
          <w:t>3</w:t>
        </w:r>
        <w:r w:rsidRPr="00C54EAE">
          <w:rPr>
            <w:rFonts w:ascii="Times New Roman" w:hAnsi="Times New Roman" w:cs="Times New Roman"/>
            <w:b/>
            <w:bCs/>
            <w:noProof/>
            <w:webHidden/>
          </w:rPr>
          <w:fldChar w:fldCharType="end"/>
        </w:r>
      </w:hyperlink>
    </w:p>
    <w:p w:rsidR="00B800B6" w:rsidRPr="00C54EAE" w:rsidRDefault="00144D58" w:rsidP="00B800B6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88" w:history="1">
        <w:r w:rsidR="00B800B6" w:rsidRPr="00C54EAE">
          <w:rPr>
            <w:rFonts w:ascii="Times New Roman" w:hAnsi="Times New Roman" w:cs="Times New Roman"/>
            <w:b/>
            <w:bCs/>
            <w:noProof/>
          </w:rPr>
          <w:t>1. Общая характеристика</w:t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tab/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fldChar w:fldCharType="begin"/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instrText xml:space="preserve"> PAGEREF _Toc156825288 \h </w:instrText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fldChar w:fldCharType="separate"/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t>4</w:t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fldChar w:fldCharType="end"/>
        </w:r>
      </w:hyperlink>
    </w:p>
    <w:p w:rsidR="00B800B6" w:rsidRPr="00C54EAE" w:rsidRDefault="00144D58" w:rsidP="00B800B6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89" w:history="1">
        <w:r w:rsidR="00B800B6" w:rsidRPr="00C54EAE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_Toc156825289 \h </w:instrTex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800B6" w:rsidRPr="00C54EAE" w:rsidRDefault="00144D58" w:rsidP="00B800B6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0" w:history="1">
        <w:r w:rsidR="00B800B6" w:rsidRPr="00C54EAE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_Toc156825290 \h </w:instrTex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800B6" w:rsidRPr="00C54EAE" w:rsidRDefault="00144D58" w:rsidP="00B800B6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91" w:history="1">
        <w:r w:rsidR="00B800B6" w:rsidRPr="00C54EAE">
          <w:rPr>
            <w:rFonts w:ascii="Times New Roman" w:hAnsi="Times New Roman" w:cs="Times New Roman"/>
            <w:b/>
            <w:bCs/>
            <w:noProof/>
          </w:rPr>
          <w:t>2. Структура и содержание ДИСЦИПЛИНЫ</w:t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B800B6" w:rsidRPr="00C54EAE">
        <w:rPr>
          <w:rFonts w:ascii="Times New Roman" w:hAnsi="Times New Roman" w:cs="Times New Roman"/>
          <w:b/>
          <w:bCs/>
          <w:noProof/>
        </w:rPr>
        <w:t>7</w:t>
      </w:r>
    </w:p>
    <w:p w:rsidR="00B800B6" w:rsidRPr="00C54EAE" w:rsidRDefault="00144D58" w:rsidP="00B800B6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2" w:history="1">
        <w:r w:rsidR="00B800B6" w:rsidRPr="00C54EAE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B800B6" w:rsidRPr="00C54E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</w:t>
      </w:r>
    </w:p>
    <w:p w:rsidR="00B800B6" w:rsidRPr="00C54EAE" w:rsidRDefault="00144D58" w:rsidP="00B800B6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3" w:history="1">
        <w:r w:rsidR="00B800B6" w:rsidRPr="00C54EAE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2.2. Содержание дисциплины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B800B6" w:rsidRPr="00C54E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8</w:t>
      </w:r>
    </w:p>
    <w:p w:rsidR="00B800B6" w:rsidRPr="00C54EAE" w:rsidRDefault="00144D58" w:rsidP="00B800B6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96" w:history="1">
        <w:r w:rsidR="00B800B6" w:rsidRPr="00C54EAE">
          <w:rPr>
            <w:rFonts w:ascii="Times New Roman" w:hAnsi="Times New Roman" w:cs="Times New Roman"/>
            <w:b/>
            <w:bCs/>
            <w:noProof/>
          </w:rPr>
          <w:t>3. Условия реализации ДИСЦИПЛИНЫ</w:t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B800B6" w:rsidRPr="00C54EAE">
        <w:rPr>
          <w:rFonts w:ascii="Times New Roman" w:hAnsi="Times New Roman" w:cs="Times New Roman"/>
          <w:b/>
          <w:bCs/>
          <w:noProof/>
        </w:rPr>
        <w:t>15</w:t>
      </w:r>
    </w:p>
    <w:p w:rsidR="00B800B6" w:rsidRPr="00C54EAE" w:rsidRDefault="00144D58" w:rsidP="00B800B6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7" w:history="1">
        <w:r w:rsidR="00B800B6" w:rsidRPr="00C54EAE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B800B6" w:rsidRPr="00C54E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15</w:t>
      </w:r>
    </w:p>
    <w:p w:rsidR="00B800B6" w:rsidRPr="00C54EAE" w:rsidRDefault="00144D58" w:rsidP="00B800B6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8" w:history="1">
        <w:r w:rsidR="00B800B6" w:rsidRPr="00C54EAE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="00B800B6" w:rsidRPr="00C54EA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B800B6" w:rsidRPr="00C54E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15</w:t>
      </w:r>
    </w:p>
    <w:p w:rsidR="00B800B6" w:rsidRPr="00C54EAE" w:rsidRDefault="00144D58" w:rsidP="00B800B6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99" w:history="1">
        <w:r w:rsidR="00B800B6" w:rsidRPr="00C54EAE">
          <w:rPr>
            <w:rFonts w:ascii="Times New Roman" w:hAnsi="Times New Roman" w:cs="Times New Roman"/>
            <w:b/>
            <w:bCs/>
            <w:noProof/>
          </w:rPr>
          <w:t>4. Контроль и оценка результатов  освоения ДИСЦИПЛИНЫ</w:t>
        </w:r>
        <w:r w:rsidR="00B800B6" w:rsidRPr="00C54EAE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B800B6" w:rsidRPr="00C54EAE">
        <w:rPr>
          <w:rFonts w:ascii="Times New Roman" w:hAnsi="Times New Roman" w:cs="Times New Roman"/>
          <w:b/>
          <w:bCs/>
          <w:noProof/>
        </w:rPr>
        <w:t>16</w:t>
      </w:r>
    </w:p>
    <w:p w:rsidR="00B800B6" w:rsidRPr="002E06CB" w:rsidRDefault="00B800B6" w:rsidP="00B800B6">
      <w:pPr>
        <w:keepNext/>
        <w:spacing w:after="120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C54EAE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B800B6" w:rsidRPr="002E06CB" w:rsidRDefault="00B800B6" w:rsidP="00B800B6">
      <w:pPr>
        <w:keepNext/>
        <w:spacing w:after="120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B800B6" w:rsidRPr="002E06CB" w:rsidSect="00502F97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800B6" w:rsidRPr="002E06CB" w:rsidRDefault="00B800B6" w:rsidP="00B800B6">
      <w:pPr>
        <w:keepNext/>
        <w:numPr>
          <w:ilvl w:val="0"/>
          <w:numId w:val="1"/>
        </w:numPr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2E06CB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B800B6" w:rsidRPr="00C54EAE" w:rsidRDefault="00B800B6" w:rsidP="00B800B6">
      <w:pPr>
        <w:widowControl w:val="0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C54E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«ОП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1</w:t>
      </w:r>
      <w:r w:rsidRPr="00C54EA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Компьютерная графика» </w:t>
      </w:r>
    </w:p>
    <w:p w:rsidR="00B800B6" w:rsidRPr="002E06CB" w:rsidRDefault="00B800B6" w:rsidP="00B800B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</w:p>
    <w:p w:rsidR="00B800B6" w:rsidRPr="002E06CB" w:rsidRDefault="00B800B6" w:rsidP="00B800B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2E06C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B800B6" w:rsidRPr="002E06CB" w:rsidRDefault="00B800B6" w:rsidP="00B800B6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6CB">
        <w:rPr>
          <w:rFonts w:ascii="Times New Roman" w:hAnsi="Times New Roman" w:cs="Times New Roman"/>
          <w:sz w:val="24"/>
          <w:szCs w:val="24"/>
        </w:rPr>
        <w:t>Целью освоения дисциплины «</w:t>
      </w:r>
      <w:r w:rsidRPr="002E06CB">
        <w:rPr>
          <w:rFonts w:ascii="Times New Roman" w:eastAsia="Segoe UI" w:hAnsi="Times New Roman" w:cs="Times New Roman"/>
          <w:sz w:val="24"/>
          <w:szCs w:val="24"/>
        </w:rPr>
        <w:t>ОП 1</w:t>
      </w:r>
      <w:r>
        <w:rPr>
          <w:rFonts w:ascii="Times New Roman" w:eastAsia="Segoe UI" w:hAnsi="Times New Roman" w:cs="Times New Roman"/>
          <w:sz w:val="24"/>
          <w:szCs w:val="24"/>
        </w:rPr>
        <w:t>1</w:t>
      </w:r>
      <w:r w:rsidRPr="002E06CB">
        <w:rPr>
          <w:rFonts w:ascii="Times New Roman" w:eastAsia="Segoe UI" w:hAnsi="Times New Roman" w:cs="Times New Roman"/>
          <w:sz w:val="24"/>
          <w:szCs w:val="24"/>
        </w:rPr>
        <w:t xml:space="preserve"> Компьютерная графика</w:t>
      </w:r>
      <w:r w:rsidRPr="002E06CB">
        <w:rPr>
          <w:rFonts w:eastAsia="Segoe UI"/>
        </w:rPr>
        <w:t>»</w:t>
      </w:r>
      <w:r w:rsidRPr="002E06CB">
        <w:rPr>
          <w:rFonts w:ascii="Times New Roman" w:hAnsi="Times New Roman" w:cs="Times New Roman"/>
          <w:sz w:val="24"/>
          <w:szCs w:val="24"/>
        </w:rPr>
        <w:t xml:space="preserve"> является развитие у обучающихся необходимых знаний и навыков использования графических систем и графических пакетов при решении профессиональных задач. Цель реализуется в следующих задачах: ознакомление с теоретическими основами компьютерной графики, изучение основных приемов работы в графических редакторах; приобретение навыков практической работы в графических пакетах; изучение возможности автоматизации конструкторской деятельности при использовании практических пакетов; изучение методов и программных средств, позволяющих использовать компьютерную графику в профессиональной деятельности.</w:t>
      </w:r>
    </w:p>
    <w:p w:rsidR="00B800B6" w:rsidRPr="002E06CB" w:rsidRDefault="00B800B6" w:rsidP="00B80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6CB">
        <w:rPr>
          <w:rFonts w:ascii="Times New Roman" w:hAnsi="Times New Roman" w:cs="Times New Roman"/>
          <w:sz w:val="24"/>
          <w:szCs w:val="24"/>
        </w:rPr>
        <w:t>Дисциплина «</w:t>
      </w:r>
      <w:r w:rsidRPr="002E06CB">
        <w:rPr>
          <w:rFonts w:ascii="Times New Roman" w:hAnsi="Times New Roman" w:cs="Times New Roman"/>
        </w:rPr>
        <w:t>ОП 1</w:t>
      </w:r>
      <w:r>
        <w:rPr>
          <w:rFonts w:ascii="Times New Roman" w:hAnsi="Times New Roman" w:cs="Times New Roman"/>
        </w:rPr>
        <w:t>1</w:t>
      </w:r>
      <w:r w:rsidRPr="002E06CB">
        <w:rPr>
          <w:rFonts w:ascii="Times New Roman" w:hAnsi="Times New Roman" w:cs="Times New Roman"/>
        </w:rPr>
        <w:t xml:space="preserve"> </w:t>
      </w:r>
      <w:r w:rsidRPr="002E06CB">
        <w:rPr>
          <w:rFonts w:ascii="Times New Roman" w:hAnsi="Times New Roman" w:cs="Times New Roman"/>
          <w:sz w:val="24"/>
          <w:szCs w:val="24"/>
        </w:rPr>
        <w:t>Компьютерная</w:t>
      </w:r>
      <w:r w:rsidRPr="002E06CB">
        <w:rPr>
          <w:rFonts w:ascii="Times New Roman" w:hAnsi="Times New Roman"/>
          <w:sz w:val="24"/>
          <w:szCs w:val="24"/>
        </w:rPr>
        <w:t xml:space="preserve"> графика</w:t>
      </w:r>
      <w:r w:rsidRPr="002E06CB">
        <w:rPr>
          <w:rFonts w:ascii="Times New Roman" w:eastAsia="Segoe UI" w:hAnsi="Times New Roman" w:cs="Times New Roman"/>
          <w:sz w:val="24"/>
          <w:szCs w:val="24"/>
        </w:rPr>
        <w:t xml:space="preserve">» </w:t>
      </w:r>
      <w:r w:rsidRPr="002E06CB">
        <w:rPr>
          <w:rFonts w:ascii="Times New Roman" w:hAnsi="Times New Roman" w:cs="Times New Roman"/>
          <w:sz w:val="24"/>
          <w:szCs w:val="24"/>
        </w:rPr>
        <w:t xml:space="preserve">включена в вариативную часть общепрофессионального цикла образовательной программы в соответствии с ФГОС СПО по </w:t>
      </w:r>
      <w:r w:rsidRPr="002E06CB">
        <w:rPr>
          <w:rFonts w:ascii="Times New Roman" w:hAnsi="Times New Roman" w:cs="Times New Roman"/>
          <w:color w:val="000000"/>
          <w:sz w:val="24"/>
          <w:szCs w:val="24"/>
        </w:rPr>
        <w:t>специальности 13.02.13 Эксплуатация и обслуживание электрического и электромеханического оборудования (по отраслям)</w:t>
      </w:r>
      <w:r w:rsidRPr="002E06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0B6" w:rsidRPr="002E06CB" w:rsidRDefault="00B800B6" w:rsidP="00B80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6CB">
        <w:rPr>
          <w:rFonts w:ascii="Times New Roman" w:hAnsi="Times New Roman"/>
          <w:sz w:val="24"/>
          <w:szCs w:val="24"/>
        </w:rPr>
        <w:t xml:space="preserve">Введена с </w:t>
      </w:r>
      <w:r w:rsidRPr="002E06CB">
        <w:rPr>
          <w:rFonts w:ascii="Times New Roman" w:hAnsi="Times New Roman"/>
          <w:sz w:val="24"/>
          <w:szCs w:val="24"/>
          <w:lang w:bidi="ru-RU"/>
        </w:rPr>
        <w:t xml:space="preserve">целью более глубокого развития профессионального мышления в области оформления проектно-конструкторской, технологической и другой технической документации в электронной форме в соответствии с действующей нормативной базой </w:t>
      </w:r>
      <w:r w:rsidRPr="002E06CB">
        <w:rPr>
          <w:rFonts w:ascii="Times New Roman" w:hAnsi="Times New Roman"/>
          <w:sz w:val="24"/>
          <w:szCs w:val="24"/>
        </w:rPr>
        <w:t xml:space="preserve">по запросу работодателя АО «Тамбовская сетевая компания» </w:t>
      </w:r>
      <w:proofErr w:type="spellStart"/>
      <w:r w:rsidRPr="002E06CB">
        <w:rPr>
          <w:rFonts w:ascii="Times New Roman" w:hAnsi="Times New Roman"/>
          <w:sz w:val="24"/>
          <w:szCs w:val="24"/>
        </w:rPr>
        <w:t>Уваровский</w:t>
      </w:r>
      <w:proofErr w:type="spellEnd"/>
      <w:r w:rsidRPr="002E06CB">
        <w:rPr>
          <w:rFonts w:ascii="Times New Roman" w:hAnsi="Times New Roman"/>
          <w:sz w:val="24"/>
          <w:szCs w:val="24"/>
        </w:rPr>
        <w:t xml:space="preserve"> филиал.</w:t>
      </w:r>
    </w:p>
    <w:p w:rsidR="00B800B6" w:rsidRPr="002E06CB" w:rsidRDefault="00B800B6" w:rsidP="00B800B6">
      <w:pPr>
        <w:widowControl w:val="0"/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800B6" w:rsidRPr="002E06CB" w:rsidRDefault="00B800B6" w:rsidP="00B800B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2E06C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B800B6" w:rsidRPr="002E06CB" w:rsidRDefault="00B800B6" w:rsidP="00B800B6">
      <w:pPr>
        <w:spacing w:after="120"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E06CB"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 w:rsidRPr="002E06CB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2E06CB">
        <w:rPr>
          <w:rFonts w:ascii="Times New Roman" w:hAnsi="Times New Roman" w:cs="Times New Roman"/>
          <w:bCs/>
          <w:sz w:val="24"/>
          <w:szCs w:val="24"/>
        </w:rPr>
        <w:t xml:space="preserve"> должен: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2517"/>
        <w:gridCol w:w="2591"/>
        <w:gridCol w:w="2338"/>
      </w:tblGrid>
      <w:tr w:rsidR="00B800B6" w:rsidRPr="002E06CB" w:rsidTr="002B1948"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ПК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</w:t>
            </w:r>
          </w:p>
        </w:tc>
      </w:tr>
      <w:tr w:rsidR="00B800B6" w:rsidRPr="002E06CB" w:rsidTr="002B1948"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  <w:proofErr w:type="gramStart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E06CB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- определять этапы решения задачи, составлять план действия, 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реализовывать составленный план, определять необходимые ресурсы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- выявлять и эффективно искать информацию,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>необходимую для решения задачи и/или проблемы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06CB">
              <w:rPr>
                <w:rFonts w:ascii="Times New Roman" w:hAnsi="Times New Roman"/>
                <w:sz w:val="24"/>
                <w:szCs w:val="24"/>
              </w:rPr>
              <w:t>- владеть актуальными методами работы в профессиональной и смежных сферах</w:t>
            </w:r>
            <w:proofErr w:type="gramEnd"/>
          </w:p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актуальный профессиональный и социальный контекст, в котором приходится работать и жить 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- структура плана для решения задач, 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алгоритмы выполнения работ в </w:t>
            </w:r>
            <w:proofErr w:type="gramStart"/>
            <w:r w:rsidRPr="002E06CB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gramEnd"/>
            <w:r w:rsidRPr="002E06CB">
              <w:rPr>
                <w:rFonts w:ascii="Times New Roman" w:hAnsi="Times New Roman"/>
                <w:sz w:val="24"/>
                <w:szCs w:val="24"/>
              </w:rPr>
              <w:t xml:space="preserve"> и смежных областях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06CB">
              <w:rPr>
                <w:rFonts w:ascii="Times New Roman" w:hAnsi="Times New Roman"/>
                <w:sz w:val="24"/>
                <w:szCs w:val="24"/>
              </w:rPr>
              <w:t xml:space="preserve">- методы работы в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и смежных сферах</w:t>
            </w:r>
            <w:proofErr w:type="gramEnd"/>
          </w:p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- порядок </w:t>
            </w:r>
            <w:proofErr w:type="gramStart"/>
            <w:r w:rsidRPr="002E06CB">
              <w:rPr>
                <w:rFonts w:ascii="Times New Roman" w:hAnsi="Times New Roman"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B800B6" w:rsidRPr="002E06CB" w:rsidTr="002B1948"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02</w:t>
            </w:r>
            <w:proofErr w:type="gramStart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2E06CB">
              <w:rPr>
                <w:rFonts w:ascii="Times New Roman" w:hAnsi="Times New Roman"/>
                <w:sz w:val="24"/>
                <w:szCs w:val="24"/>
              </w:rPr>
      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- выделять наиболее </w:t>
            </w:r>
            <w:proofErr w:type="gramStart"/>
            <w:r w:rsidRPr="002E06CB">
              <w:rPr>
                <w:rFonts w:ascii="Times New Roman" w:hAnsi="Times New Roman"/>
                <w:sz w:val="24"/>
                <w:szCs w:val="24"/>
              </w:rPr>
              <w:t>значимое</w:t>
            </w:r>
            <w:proofErr w:type="gramEnd"/>
            <w:r w:rsidRPr="002E06CB">
              <w:rPr>
                <w:rFonts w:ascii="Times New Roman" w:hAnsi="Times New Roman"/>
                <w:sz w:val="24"/>
                <w:szCs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оценивать практическую значимость результатов поиска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применять средства информационных технологий для решения профессиональных задач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использовать современное программное обеспечение в профессиональной деятельности</w:t>
            </w:r>
          </w:p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использовать различные цифровые средства для решения профессиональных задач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номенклатура информационных источников, применяемых в профессиональной деятельности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приемы структурирования информации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формат оформления результатов поиска информации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- современные средства и устройства информатизации, порядок их применения и </w:t>
            </w:r>
          </w:p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B800B6" w:rsidRPr="002E06CB" w:rsidTr="002B1948"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  <w:proofErr w:type="gramStart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E06CB">
              <w:rPr>
                <w:rFonts w:ascii="Times New Roman" w:hAnsi="Times New Roman"/>
                <w:sz w:val="24"/>
                <w:szCs w:val="24"/>
              </w:rPr>
              <w:t xml:space="preserve">существлять устную и письменную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грамотно излагать свои мысли и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>оформлять документы по профессиональной тематике на государственном языке</w:t>
            </w:r>
          </w:p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проявлять толерантность в рабочем коллективе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правила оформления документов 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lastRenderedPageBreak/>
              <w:t>- правила построения устных сообщений</w:t>
            </w:r>
          </w:p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- особенности социального и культурного контекста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E629FB" w:rsidRPr="002E06CB" w:rsidTr="002B1948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Pr="00C7516E" w:rsidRDefault="00E629FB" w:rsidP="00842E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06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2E1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</w:t>
            </w:r>
            <w:proofErr w:type="gramEnd"/>
            <w:r w:rsidR="00842E1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Start w:id="0" w:name="_GoBack"/>
            <w:bookmarkEnd w:id="0"/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Pr="004541C5" w:rsidRDefault="00E629FB" w:rsidP="000E5C29">
            <w:pPr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1C5">
              <w:rPr>
                <w:rFonts w:ascii="Times New Roman" w:hAnsi="Times New Roman"/>
                <w:sz w:val="24"/>
                <w:szCs w:val="24"/>
              </w:rPr>
              <w:t>Понимать значимость своей профессии (специальности). Демонстрация поведения на основе общечеловеческих ценностей.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B" w:rsidRPr="004541C5" w:rsidRDefault="00E629FB" w:rsidP="000E5C29">
            <w:pPr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1C5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Pr="004541C5" w:rsidRDefault="00E629FB" w:rsidP="000E5C29">
            <w:pPr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9FB" w:rsidRPr="002E06CB" w:rsidTr="002B1948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Default="00E629FB" w:rsidP="000E5C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1.2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2C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proofErr w:type="gramEnd"/>
            <w:r w:rsidRPr="00352C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рганизовывать и выполнять техническое обслуживание и </w:t>
            </w:r>
            <w:r w:rsidRPr="00352C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ремонт электрического и электромеханического оборудования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Pr="00C7516E" w:rsidRDefault="00E629FB" w:rsidP="000E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>выполнять чертежи и читать электрические схемы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B" w:rsidRPr="00C7516E" w:rsidRDefault="00E629FB" w:rsidP="000E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>правила выполнения электрических и технологических схем, стандарты выполнения конструкторской документации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Pr="00C7516E" w:rsidRDefault="00E629FB" w:rsidP="000E5C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выполнять </w:t>
            </w:r>
            <w:r w:rsidRPr="00340CEB">
              <w:rPr>
                <w:rFonts w:ascii="Times New Roman" w:hAnsi="Times New Roman"/>
                <w:sz w:val="24"/>
                <w:szCs w:val="24"/>
              </w:rPr>
              <w:t xml:space="preserve">указания и рекомендации по режимам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технического </w:t>
            </w:r>
            <w:r w:rsidRPr="00352C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обслуживание и </w:t>
            </w:r>
            <w:r w:rsidRPr="00352C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  <w:r w:rsidRPr="00352C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электрического и электромеханического оборудования</w:t>
            </w:r>
          </w:p>
        </w:tc>
      </w:tr>
      <w:tr w:rsidR="00E629FB" w:rsidRPr="002E06CB" w:rsidTr="002B1948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Default="00E629FB" w:rsidP="000E5C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>ПК 1.4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 </w:t>
            </w:r>
            <w:r w:rsidRPr="00B663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636F">
              <w:rPr>
                <w:rFonts w:ascii="Times New Roman" w:hAnsi="Times New Roman" w:cs="Times New Roman"/>
                <w:sz w:val="24"/>
                <w:szCs w:val="24"/>
              </w:rPr>
              <w:t>оставлять отчётную документацию по техническому обслуживанию и ремонту электрического и электромеханического оборудования.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Pr="00C7516E" w:rsidRDefault="00E629FB" w:rsidP="000E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>выполнять чертежи и читать электрические схемы,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0CEB">
              <w:rPr>
                <w:rFonts w:ascii="Times New Roman" w:hAnsi="Times New Roman"/>
                <w:sz w:val="24"/>
                <w:szCs w:val="24"/>
              </w:rPr>
              <w:t>вести техническую документацию.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B" w:rsidRPr="00C7516E" w:rsidRDefault="00E629FB" w:rsidP="000E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>правила выполнения электрических и технологических схем, стандарты выполнения конструкторской документации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B" w:rsidRPr="00C7516E" w:rsidRDefault="00E629FB" w:rsidP="000E5C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0CEB">
              <w:rPr>
                <w:rFonts w:ascii="Times New Roman" w:hAnsi="Times New Roman"/>
                <w:sz w:val="24"/>
                <w:szCs w:val="24"/>
              </w:rPr>
              <w:t>подготовки и внесения изменений в электрические схемы, указания и рекомендации по режимам эксплуатации оборудования, производственные инструкции.</w:t>
            </w:r>
          </w:p>
        </w:tc>
      </w:tr>
    </w:tbl>
    <w:p w:rsidR="00B800B6" w:rsidRPr="002E06CB" w:rsidRDefault="00B800B6" w:rsidP="00B800B6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800B6" w:rsidRPr="002E06CB" w:rsidRDefault="00B800B6" w:rsidP="00B800B6">
      <w:pPr>
        <w:ind w:firstLine="709"/>
        <w:rPr>
          <w:rFonts w:ascii="Times New Roman" w:hAnsi="Times New Roman"/>
          <w:sz w:val="28"/>
          <w:szCs w:val="28"/>
        </w:rPr>
      </w:pPr>
      <w:r w:rsidRPr="002E06CB">
        <w:rPr>
          <w:rFonts w:ascii="Times New Roman" w:hAnsi="Times New Roman"/>
        </w:rPr>
        <w:br w:type="page"/>
      </w:r>
      <w:r w:rsidRPr="002E06CB">
        <w:rPr>
          <w:rFonts w:ascii="Times New Roman" w:hAnsi="Times New Roman"/>
          <w:sz w:val="28"/>
          <w:szCs w:val="28"/>
        </w:rPr>
        <w:lastRenderedPageBreak/>
        <w:t>2. СТРУКТУРА И СОДЕРЖАНИЕ ДИСЦИПЛИНЫ</w:t>
      </w:r>
    </w:p>
    <w:p w:rsidR="00B800B6" w:rsidRPr="002E06CB" w:rsidRDefault="00B800B6" w:rsidP="00B800B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2E06C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38"/>
        <w:gridCol w:w="1126"/>
        <w:gridCol w:w="2260"/>
      </w:tblGrid>
      <w:tr w:rsidR="00B800B6" w:rsidRPr="002E06CB" w:rsidTr="002B1948">
        <w:trPr>
          <w:trHeight w:val="23"/>
        </w:trPr>
        <w:tc>
          <w:tcPr>
            <w:tcW w:w="3258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2E06CB"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 w:rsidRPr="002E06CB"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 w:rsidRPr="002E06CB"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 w:rsidRPr="002E06CB"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 w:rsidRPr="002E06CB"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B800B6" w:rsidRPr="002E06CB" w:rsidTr="002B1948">
        <w:trPr>
          <w:trHeight w:val="23"/>
        </w:trPr>
        <w:tc>
          <w:tcPr>
            <w:tcW w:w="3258" w:type="pct"/>
            <w:vAlign w:val="center"/>
          </w:tcPr>
          <w:p w:rsidR="00B800B6" w:rsidRPr="002E06CB" w:rsidRDefault="00B800B6" w:rsidP="002B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занятия, в том числе:</w:t>
            </w:r>
          </w:p>
        </w:tc>
        <w:tc>
          <w:tcPr>
            <w:tcW w:w="579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162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B800B6" w:rsidRPr="002E06CB" w:rsidTr="002B1948">
        <w:trPr>
          <w:trHeight w:val="23"/>
        </w:trPr>
        <w:tc>
          <w:tcPr>
            <w:tcW w:w="3258" w:type="pct"/>
            <w:vAlign w:val="center"/>
          </w:tcPr>
          <w:p w:rsidR="00B800B6" w:rsidRPr="002E06CB" w:rsidRDefault="00B800B6" w:rsidP="002B194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579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62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800B6" w:rsidRPr="002E06CB" w:rsidTr="002B1948">
        <w:trPr>
          <w:trHeight w:val="23"/>
        </w:trPr>
        <w:tc>
          <w:tcPr>
            <w:tcW w:w="3258" w:type="pct"/>
            <w:vAlign w:val="center"/>
          </w:tcPr>
          <w:p w:rsidR="00B800B6" w:rsidRPr="002E06CB" w:rsidRDefault="00B800B6" w:rsidP="002B194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162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B800B6" w:rsidRPr="002E06CB" w:rsidTr="002B1948">
        <w:trPr>
          <w:trHeight w:val="23"/>
        </w:trPr>
        <w:tc>
          <w:tcPr>
            <w:tcW w:w="3258" w:type="pct"/>
            <w:vAlign w:val="center"/>
          </w:tcPr>
          <w:p w:rsidR="00B800B6" w:rsidRPr="002E06CB" w:rsidRDefault="00B800B6" w:rsidP="002B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62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800B6" w:rsidRPr="002E06CB" w:rsidTr="002B1948">
        <w:trPr>
          <w:trHeight w:val="23"/>
        </w:trPr>
        <w:tc>
          <w:tcPr>
            <w:tcW w:w="3258" w:type="pct"/>
            <w:vAlign w:val="center"/>
          </w:tcPr>
          <w:p w:rsidR="00B800B6" w:rsidRPr="002E06CB" w:rsidRDefault="00B800B6" w:rsidP="002B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2E06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форме</w:t>
            </w:r>
            <w:r w:rsidRPr="002E0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2E06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</w:t>
            </w:r>
            <w:proofErr w:type="gramStart"/>
            <w:r w:rsidRPr="002E06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2E06C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ачет</w:t>
            </w:r>
            <w:proofErr w:type="spellEnd"/>
            <w:r w:rsidRPr="002E06C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9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800B6" w:rsidRPr="002E06CB" w:rsidTr="002B1948">
        <w:trPr>
          <w:trHeight w:val="23"/>
        </w:trPr>
        <w:tc>
          <w:tcPr>
            <w:tcW w:w="3258" w:type="pct"/>
            <w:vAlign w:val="center"/>
          </w:tcPr>
          <w:p w:rsidR="00B800B6" w:rsidRPr="002E06CB" w:rsidRDefault="00B800B6" w:rsidP="002B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162" w:type="pct"/>
            <w:vAlign w:val="center"/>
          </w:tcPr>
          <w:p w:rsidR="00B800B6" w:rsidRPr="002E06CB" w:rsidRDefault="00B800B6" w:rsidP="002B19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B800B6" w:rsidRDefault="00B800B6" w:rsidP="00B800B6">
      <w:pPr>
        <w:rPr>
          <w:rFonts w:ascii="Times New Roman" w:hAnsi="Times New Roman"/>
        </w:rPr>
        <w:sectPr w:rsidR="00B800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E06CB">
        <w:rPr>
          <w:rFonts w:ascii="Times New Roman" w:hAnsi="Times New Roman"/>
        </w:rPr>
        <w:br w:type="page"/>
      </w:r>
    </w:p>
    <w:p w:rsidR="00B800B6" w:rsidRPr="002E06CB" w:rsidRDefault="00B800B6" w:rsidP="00B800B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2E06C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9"/>
        <w:gridCol w:w="23"/>
        <w:gridCol w:w="6662"/>
        <w:gridCol w:w="2694"/>
        <w:gridCol w:w="2409"/>
      </w:tblGrid>
      <w:tr w:rsidR="00B800B6" w:rsidRPr="002E06CB" w:rsidTr="002B1948">
        <w:trPr>
          <w:trHeight w:val="903"/>
        </w:trPr>
        <w:tc>
          <w:tcPr>
            <w:tcW w:w="2972" w:type="dxa"/>
            <w:gridSpan w:val="2"/>
            <w:vAlign w:val="center"/>
          </w:tcPr>
          <w:p w:rsidR="00B800B6" w:rsidRPr="002E06CB" w:rsidRDefault="00B800B6" w:rsidP="002B194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800B6" w:rsidRPr="002E06CB" w:rsidTr="002B1948">
        <w:tc>
          <w:tcPr>
            <w:tcW w:w="9634" w:type="dxa"/>
            <w:gridSpan w:val="3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Основные правила оформления чертежей и правила геометрического построения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62/50</w:t>
            </w:r>
          </w:p>
        </w:tc>
        <w:tc>
          <w:tcPr>
            <w:tcW w:w="2409" w:type="dxa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72" w:type="dxa"/>
            <w:gridSpan w:val="2"/>
            <w:vMerge w:val="restart"/>
          </w:tcPr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proofErr w:type="spellStart"/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элементы интерфейса</w:t>
            </w:r>
          </w:p>
          <w:p w:rsidR="00B800B6" w:rsidRPr="002E06CB" w:rsidRDefault="00B800B6" w:rsidP="002B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rPr>
          <w:trHeight w:val="396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систем автоматизированного проектирования при выполнении чертежей. Программное обеспечение </w:t>
            </w:r>
            <w:r w:rsidRPr="002E06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AutoCAD</w:t>
            </w:r>
            <w:r w:rsidRPr="002E0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Назначение, возможности, области применения, особенности использования в профессиональной деятельности. </w:t>
            </w:r>
          </w:p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Пользовательский интерфейс. Меню приложений. Панель «Быстрый доступ». </w:t>
            </w:r>
            <w:proofErr w:type="spellStart"/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Инфоцентр</w:t>
            </w:r>
            <w:proofErr w:type="spellEnd"/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. Лента. Вкладки файлов. Рабочее пространство.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20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 w:val="restart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1.2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Палитры.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Командная строка. Выбор и удаление и объектов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Палитры. </w:t>
            </w:r>
            <w:proofErr w:type="gramStart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Командное</w:t>
            </w:r>
            <w:proofErr w:type="gramEnd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строка. Строка состояния. </w:t>
            </w:r>
            <w:proofErr w:type="spellStart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Зуммирование</w:t>
            </w:r>
            <w:proofErr w:type="spellEnd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панорамирование.  Панели инструментов. Выбор объектов рамкой, с помощью лассо, линии, многоугольника. Удаление объектов. Создание и сохранение чертежа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72" w:type="dxa"/>
            <w:gridSpan w:val="2"/>
            <w:vMerge w:val="restart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Черчение по координатам. Создание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отрезка.</w:t>
            </w:r>
          </w:p>
        </w:tc>
        <w:tc>
          <w:tcPr>
            <w:tcW w:w="6662" w:type="dxa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rPr>
          <w:trHeight w:val="20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204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«Отработка навыков работы с командой «Отрезок»»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 xml:space="preserve">Команда «Отрезок». Завершение и прерывание команд. </w:t>
            </w:r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>Черчение по координатам. Декартовая система координат. Полярная система координат. Динамический ввод. Единицы измерения.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 w:val="restart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Построение простых геометрических фигур в декартовых координатах.</w:t>
            </w:r>
          </w:p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137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«Построение простых геометрических фигур в декартовых координатах» (по вариантам)»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rPr>
          <w:trHeight w:val="361"/>
        </w:trPr>
        <w:tc>
          <w:tcPr>
            <w:tcW w:w="2972" w:type="dxa"/>
            <w:gridSpan w:val="2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1.5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простых геометрических фигур в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полярных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координатах.</w:t>
            </w:r>
          </w:p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 (практическая подготовка) «Построение простых геометрических фигур в полярных координатах (по вариантам)»</w:t>
            </w: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1.6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Ортогональный режим. Полярное отслеживание. Объектная привязка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«Отработка практических навыков работы в режимах «</w:t>
            </w:r>
            <w:proofErr w:type="spellStart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Орто</w:t>
            </w:r>
            <w:proofErr w:type="spellEnd"/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», «Полярное отслеживание», «Объектная привязка»»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1.7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Команды редактирования: «Обрезать», «Удлинить», «Увеличить», «Подобие».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«Отработка практических навыков работы с командами редактирования на примере простых геометрических фигур»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1.8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Выполнение чертежа детали с использованием команд редактирования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«Построение чертежа детали (многоступенчатого вала) по вариантам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1.9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Построение дуг и окружностей различными способами.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 (практическая подготовка) «Построение окружностей различными способами. Построение дуг различными способами»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 xml:space="preserve">Черчение окружностей. Команды: </w:t>
            </w:r>
            <w:proofErr w:type="gramStart"/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>«Центр, радиус»; «Центр, диаметр»; « Две точки»; «Три точки»; «Две точки касания, радиус»;   «Три точки касания.</w:t>
            </w:r>
            <w:proofErr w:type="gramEnd"/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 xml:space="preserve"> Инструмент «Дуга». Черчение дуг. Команды: </w:t>
            </w:r>
            <w:proofErr w:type="gramStart"/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>«Три точки»; «Начало, центр, конец»; «Начало, центр, угол»; «Начало, центр, длина»; «Начало, конец, радиус», «Начало, конец, направление».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1.10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Построение эллипсов и эллиптических дуг различными способами.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Построение эллипсов и эллиптических дуг различными способами»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1.11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Команды редактирования: «Сопряжение», «Фаска», «Растянуть».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«Выполнение чертежа детали по варианту с использованием команд редактирования»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1.12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чертежа детали с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элементами: «Дуга», «Окружность», «Фаска», «Сопряжение».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«Выполнение чертежа детали по варианту с использованием команд редактирования»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1.13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Типы линий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«Выполнение чертежа детали с использованием  основных свойств объектов»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>Основные свойства объектов: цвет, тип, вес, прозрачность. Типы линий. Веса линий. Цвета линий. Прозрачность линий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1.14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Размеры. Виды размеров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«Отработка навыков работы с размерами»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Размеры. </w:t>
            </w:r>
            <w:proofErr w:type="gramStart"/>
            <w:r w:rsidRPr="002E06CB">
              <w:rPr>
                <w:rFonts w:ascii="Times New Roman" w:hAnsi="Times New Roman"/>
                <w:sz w:val="24"/>
                <w:szCs w:val="24"/>
                <w:lang w:eastAsia="ru-RU"/>
              </w:rPr>
              <w:t>Команды создания размеров: линейный, параллельный, базовый, угловой, радиус, диаметр, длина дуги, с изломом, цепь, допуск.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1.15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 управления размерами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 (практическая подготовка) «Отработка практических навыков работы с инструментами управления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1.16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Выполнение чертежа детали с нанесением размеров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Выполнение чертежа детали в двух проекциях с нанесением размеров»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1.17 </w:t>
            </w:r>
            <w:proofErr w:type="spellStart"/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Полилинии</w:t>
            </w:r>
            <w:proofErr w:type="spellEnd"/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Прямоугольник, многоугольник.</w:t>
            </w:r>
          </w:p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</w:t>
            </w:r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«Отработка навыков работы с командами: «Прямоугольник» и «Многоугольник»»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1.18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 и многоугольников различными способами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«Выполнение прямоугольника различными способами по заданному варианту»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1.19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Массив. Расчленение.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«Отработка навыков работы по созданию массивов»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1.20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Штриховка и градиент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«Отработка навыков работы с командами «Штриховка» и «Градиент»»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1.21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Выполнение чертежа детали с нанесением штриховки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«Выполнение чертежа детали с разрезом с нанесением штриховки»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1.22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Текстовые стили. Создание однострочного и многострочного текста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«Создание однострочных и многострочных надписей на чертежах»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.23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Редактирование текста.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«Редактирование однострочных и многострочных надписей на чертежах»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1.24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Создание таблиц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«Выполнение спецификации на сборочный чертеж»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1.25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Команды: «Копировать», «Повернуть», «Перенести», «Зеркало», «Масштаб»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(практическая подготовка) «Отработка навыков работы с командами: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«Копировать», «Повернуть», «Перенести», «Зеркало»»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.26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Масштабирование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«Построение чертежа деталей с использованием масштаба по заданному варианту»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1.27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>Слои. Создание слоев.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«Построение чертежа деталей с использованием масштаба по заданному варианту»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9634" w:type="dxa"/>
            <w:gridSpan w:val="3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Специальное черчение с использованием систем автоматизированного </w:t>
            </w:r>
            <w:r w:rsidRPr="002E0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проектирования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12/12</w:t>
            </w:r>
          </w:p>
        </w:tc>
        <w:tc>
          <w:tcPr>
            <w:tcW w:w="2409" w:type="dxa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2.1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чертежа детали с разрезом в двух проекциях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«Выполнение чертежа детали с разрезом в двух проекциях  (по вариантам)»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2.2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электрической схемы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«Выполнение электрической схемы»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чертежа плана мастерской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«Выполнение плана мастерской по заданным параметрам»</w:t>
            </w:r>
          </w:p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М 1:100»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06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2.4</w:t>
            </w: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Вывод на печать</w:t>
            </w:r>
          </w:p>
        </w:tc>
        <w:tc>
          <w:tcPr>
            <w:tcW w:w="6685" w:type="dxa"/>
            <w:gridSpan w:val="2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E0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01, ОК 02, ОК 05, ОК 09, ПК 2.2 </w:t>
            </w: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(практическая подготовка)  «Вывод чертежей на печать»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294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B800B6" w:rsidRPr="002E06CB" w:rsidRDefault="00B800B6" w:rsidP="002B194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B800B6" w:rsidRPr="002E06CB" w:rsidRDefault="00B800B6" w:rsidP="002B194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9634" w:type="dxa"/>
            <w:gridSpan w:val="3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Промежуточная аттестация       </w:t>
            </w:r>
            <w:proofErr w:type="spellStart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</w:t>
            </w:r>
            <w:proofErr w:type="spellEnd"/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зачет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800B6" w:rsidRPr="002E06CB" w:rsidTr="002B1948">
        <w:tc>
          <w:tcPr>
            <w:tcW w:w="9634" w:type="dxa"/>
            <w:gridSpan w:val="3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B800B6" w:rsidRPr="002E06CB" w:rsidRDefault="00B800B6" w:rsidP="002B19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409" w:type="dxa"/>
          </w:tcPr>
          <w:p w:rsidR="00B800B6" w:rsidRPr="002E06CB" w:rsidRDefault="00B800B6" w:rsidP="002B19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800B6" w:rsidRPr="002E06CB" w:rsidRDefault="00B800B6" w:rsidP="00B800B6">
      <w:pPr>
        <w:spacing w:after="120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</w:p>
    <w:p w:rsidR="00B800B6" w:rsidRDefault="00B800B6" w:rsidP="00B800B6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B800B6" w:rsidSect="00B800B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00B6" w:rsidRPr="002E06CB" w:rsidRDefault="00B800B6" w:rsidP="00B800B6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2E06C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3. Условия реализации </w:t>
      </w:r>
      <w:r w:rsidRPr="002E06C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B800B6" w:rsidRPr="002E06CB" w:rsidRDefault="00B800B6" w:rsidP="00B800B6">
      <w:pPr>
        <w:spacing w:after="120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2E06C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B800B6" w:rsidRPr="002E06CB" w:rsidRDefault="00B800B6" w:rsidP="00B800B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6CB">
        <w:rPr>
          <w:rFonts w:ascii="Times New Roman" w:hAnsi="Times New Roman" w:cs="Times New Roman"/>
          <w:bCs/>
          <w:sz w:val="24"/>
          <w:szCs w:val="24"/>
        </w:rPr>
        <w:t>Кабинет «Инженерная графика»</w:t>
      </w:r>
      <w:r w:rsidRPr="002E06C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2E06CB"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  <w:r w:rsidRPr="002E06CB"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2E06C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800B6" w:rsidRPr="002E06CB" w:rsidRDefault="00B800B6" w:rsidP="00B80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06CB">
        <w:rPr>
          <w:rFonts w:ascii="Times New Roman" w:hAnsi="Times New Roman" w:cs="Times New Roman"/>
          <w:sz w:val="24"/>
          <w:szCs w:val="24"/>
        </w:rPr>
        <w:t xml:space="preserve">Для реализации программы учебной дисциплины должен быть предусмотрен кабинет инженерной графики, оснащенный оборудованием: </w:t>
      </w:r>
      <w:r w:rsidRPr="002E06CB">
        <w:rPr>
          <w:rFonts w:ascii="Times New Roman" w:hAnsi="Times New Roman" w:cs="Times New Roman"/>
          <w:color w:val="000000"/>
          <w:sz w:val="24"/>
          <w:szCs w:val="24"/>
        </w:rPr>
        <w:t>посадочные места по количеству обучающихся; рабочее место преподавателя;</w:t>
      </w:r>
      <w:r w:rsidRPr="002E06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06CB">
        <w:rPr>
          <w:rFonts w:ascii="Times New Roman" w:hAnsi="Times New Roman" w:cs="Times New Roman"/>
          <w:sz w:val="24"/>
          <w:szCs w:val="24"/>
        </w:rPr>
        <w:t>компьютерный комплекс ЭВМ, оборудование сетевого соединения,</w:t>
      </w:r>
      <w:r w:rsidRPr="002E06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06CB">
        <w:rPr>
          <w:rFonts w:ascii="Times New Roman" w:hAnsi="Times New Roman" w:cs="Times New Roman"/>
          <w:sz w:val="24"/>
          <w:szCs w:val="24"/>
        </w:rPr>
        <w:t>интерактивная доска, учебно-методическая и справочная литература.</w:t>
      </w:r>
    </w:p>
    <w:p w:rsidR="00B800B6" w:rsidRPr="002E06CB" w:rsidRDefault="00B800B6" w:rsidP="00B800B6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06CB">
        <w:rPr>
          <w:rFonts w:ascii="Times New Roman" w:hAnsi="Times New Roman" w:cs="Times New Roman"/>
          <w:sz w:val="24"/>
          <w:szCs w:val="24"/>
        </w:rPr>
        <w:tab/>
      </w:r>
    </w:p>
    <w:p w:rsidR="00B800B6" w:rsidRPr="002E06CB" w:rsidRDefault="00B800B6" w:rsidP="00B800B6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2E06C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06CB">
        <w:rPr>
          <w:rFonts w:ascii="Times New Roman" w:hAnsi="Times New Roman" w:cs="Times New Roman"/>
          <w:b/>
          <w:sz w:val="24"/>
          <w:szCs w:val="24"/>
        </w:rPr>
        <w:t>3.2.1. Основные печатные   издания</w:t>
      </w:r>
    </w:p>
    <w:p w:rsidR="00B800B6" w:rsidRPr="002E06CB" w:rsidRDefault="00B800B6" w:rsidP="00B800B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E06CB">
        <w:rPr>
          <w:rFonts w:ascii="Times New Roman" w:hAnsi="Times New Roman" w:cs="Times New Roman"/>
          <w:noProof/>
          <w:sz w:val="24"/>
          <w:szCs w:val="24"/>
        </w:rPr>
        <w:t>Инженерная и компьютерная графика : учебник и практикум для среднего профессионального образования / Р. Р. Анамова [и др.] ; под общей редакцией Р. Р. Анамовой, С. А. Леоновой, Н. В. Пшеничновой. — Москва : Издательство Юрайт, 2022. — 246 с. — (Профессиональное образование). — ISBN 978-5-534-02971-0. — Текст : электронный // Образовательная платформа Юрайт [сайт]. — URL: https://urait.ru/bcode/498893</w:t>
      </w: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06CB">
        <w:rPr>
          <w:rFonts w:ascii="Times New Roman" w:hAnsi="Times New Roman" w:cs="Times New Roman"/>
          <w:b/>
          <w:sz w:val="24"/>
          <w:szCs w:val="24"/>
        </w:rPr>
        <w:t xml:space="preserve">3.2.2. Основные электронные издания </w:t>
      </w:r>
    </w:p>
    <w:p w:rsidR="00B800B6" w:rsidRPr="002E06CB" w:rsidRDefault="00B800B6" w:rsidP="00B800B6">
      <w:pPr>
        <w:tabs>
          <w:tab w:val="left" w:pos="360"/>
          <w:tab w:val="left" w:pos="540"/>
        </w:tabs>
        <w:spacing w:line="276" w:lineRule="auto"/>
        <w:jc w:val="both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r w:rsidRPr="002E06CB"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  <w:t xml:space="preserve">1. Профессиональные информационные системы </w:t>
      </w:r>
      <w:r w:rsidRPr="002E06CB"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  <w:lang w:val="en-US"/>
        </w:rPr>
        <w:t>Auto</w:t>
      </w:r>
      <w:proofErr w:type="gramStart"/>
      <w:r w:rsidRPr="002E06CB"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  <w:t>СА</w:t>
      </w:r>
      <w:proofErr w:type="gramEnd"/>
      <w:r w:rsidRPr="002E06CB"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  <w:lang w:val="en-US"/>
        </w:rPr>
        <w:t>D</w:t>
      </w:r>
      <w:r w:rsidRPr="002E06CB"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  <w:t xml:space="preserve"> 2019</w:t>
      </w:r>
    </w:p>
    <w:p w:rsidR="00B800B6" w:rsidRPr="002E06CB" w:rsidRDefault="00144D58" w:rsidP="00B800B6">
      <w:pPr>
        <w:numPr>
          <w:ilvl w:val="0"/>
          <w:numId w:val="4"/>
        </w:numPr>
        <w:tabs>
          <w:tab w:val="left" w:pos="211"/>
        </w:tabs>
        <w:spacing w:line="276" w:lineRule="auto"/>
        <w:ind w:hanging="944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0" w:history="1">
        <w:r w:rsidR="00B800B6" w:rsidRPr="002E06C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https://studfile.net</w:t>
        </w:r>
      </w:hyperlink>
    </w:p>
    <w:p w:rsidR="00B800B6" w:rsidRPr="002E06CB" w:rsidRDefault="00B800B6" w:rsidP="00B800B6">
      <w:pPr>
        <w:spacing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06CB">
        <w:rPr>
          <w:rFonts w:ascii="Times New Roman" w:hAnsi="Times New Roman" w:cs="Times New Roman"/>
          <w:sz w:val="24"/>
          <w:szCs w:val="24"/>
        </w:rPr>
        <w:t xml:space="preserve">3.  </w:t>
      </w:r>
      <w:hyperlink r:id="rId11" w:history="1">
        <w:r w:rsidRPr="002E06C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</w:t>
        </w:r>
      </w:hyperlink>
    </w:p>
    <w:p w:rsidR="00B800B6" w:rsidRPr="002E06CB" w:rsidRDefault="00B800B6" w:rsidP="00B800B6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06CB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:rsidR="00B800B6" w:rsidRPr="002E06CB" w:rsidRDefault="00B800B6" w:rsidP="00B800B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6CB">
        <w:rPr>
          <w:rFonts w:ascii="Times New Roman" w:hAnsi="Times New Roman" w:cs="Times New Roman"/>
          <w:bCs/>
          <w:sz w:val="24"/>
          <w:szCs w:val="24"/>
        </w:rPr>
        <w:t xml:space="preserve">Перепелица Ф.А. Компьютерное конструирование  в </w:t>
      </w:r>
      <w:r w:rsidRPr="002E06CB">
        <w:rPr>
          <w:rFonts w:ascii="Times New Roman" w:hAnsi="Times New Roman" w:cs="Times New Roman"/>
          <w:bCs/>
          <w:sz w:val="24"/>
          <w:szCs w:val="24"/>
          <w:lang w:val="en-US"/>
        </w:rPr>
        <w:t>AutoCAD</w:t>
      </w:r>
      <w:r w:rsidRPr="002E06CB">
        <w:rPr>
          <w:rFonts w:ascii="Times New Roman" w:hAnsi="Times New Roman" w:cs="Times New Roman"/>
          <w:bCs/>
          <w:sz w:val="24"/>
          <w:szCs w:val="24"/>
        </w:rPr>
        <w:t xml:space="preserve"> 2016, Санкт- Петербург, 2015</w:t>
      </w: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800B6" w:rsidRPr="002E06CB" w:rsidRDefault="00B800B6" w:rsidP="00B800B6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2E06C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4. Контроль и оценка результатов </w:t>
      </w:r>
      <w:r w:rsidRPr="002E06C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2E06C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3522"/>
        <w:gridCol w:w="3093"/>
      </w:tblGrid>
      <w:tr w:rsidR="00B800B6" w:rsidRPr="002E06CB" w:rsidTr="002B1948">
        <w:trPr>
          <w:trHeight w:val="519"/>
        </w:trPr>
        <w:tc>
          <w:tcPr>
            <w:tcW w:w="1544" w:type="pct"/>
            <w:vAlign w:val="center"/>
          </w:tcPr>
          <w:p w:rsidR="00B800B6" w:rsidRPr="002E06CB" w:rsidRDefault="00B800B6" w:rsidP="002B1948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B800B6" w:rsidRPr="002E06CB" w:rsidRDefault="00B800B6" w:rsidP="002B1948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B800B6" w:rsidRPr="002E06CB" w:rsidRDefault="00B800B6" w:rsidP="002B1948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B800B6" w:rsidRPr="002E06CB" w:rsidTr="002B1948">
        <w:trPr>
          <w:trHeight w:val="2270"/>
        </w:trPr>
        <w:tc>
          <w:tcPr>
            <w:tcW w:w="1544" w:type="pct"/>
          </w:tcPr>
          <w:p w:rsidR="00B800B6" w:rsidRPr="002E06CB" w:rsidRDefault="00B800B6" w:rsidP="002B1948">
            <w:pPr>
              <w:widowControl w:val="0"/>
              <w:snapToGri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Знает:</w:t>
            </w:r>
            <w:r w:rsidRPr="002E0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понятия машинной графики; основные операции выполнения и редактирования изображений;  назначение САПР; правила техники безопасности при работе на плоттере.</w:t>
            </w: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Умеет: </w:t>
            </w:r>
            <w:r w:rsidRPr="002E0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пакетом графических программ; работать на персональном компьютере с графическими возможностями, на плоттере и лазерном принтере; пользоваться учебной системой </w:t>
            </w:r>
            <w:r w:rsidRPr="002E06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AutoCAD</w:t>
            </w:r>
            <w:r w:rsidRPr="002E0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машинной графики с элементами расчета; выполнять построение деталей любой конфигурации.</w:t>
            </w:r>
          </w:p>
          <w:p w:rsidR="00B800B6" w:rsidRPr="002E06CB" w:rsidRDefault="00B800B6" w:rsidP="002B1948">
            <w:pPr>
              <w:spacing w:after="12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0" w:type="pct"/>
          </w:tcPr>
          <w:p w:rsidR="00B800B6" w:rsidRPr="002E06CB" w:rsidRDefault="00B800B6" w:rsidP="002B194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>Успешность освоения знаний соответствует выполнению следующих требований:</w:t>
            </w:r>
          </w:p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обучающийся свободно владеет теоретическим материалом, без затруднений излагает его и использует на практике, знает оборудование</w:t>
            </w:r>
          </w:p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 выполняет технологические операции выполнения чертежей в электронной форме,</w:t>
            </w:r>
          </w:p>
          <w:p w:rsidR="00B800B6" w:rsidRPr="002E06CB" w:rsidRDefault="00B800B6" w:rsidP="002B1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приемами самоконтроля</w:t>
            </w: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соблюдает правила безопасности</w:t>
            </w: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0B6" w:rsidRPr="002E06CB" w:rsidRDefault="00B800B6" w:rsidP="002B194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>Успешность освоения умений и навыков соответствует выполнению следующих требований: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обучающийся </w:t>
            </w:r>
            <w:r w:rsidRPr="002E06CB">
              <w:rPr>
                <w:rFonts w:ascii="Times New Roman" w:hAnsi="Times New Roman"/>
                <w:sz w:val="24"/>
                <w:szCs w:val="24"/>
              </w:rPr>
              <w:t>умеет готовить оборудование к работе</w:t>
            </w:r>
            <w:proofErr w:type="gramStart"/>
            <w:r w:rsidRPr="002E06C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выполнять  практические работы в соответствии с методическими указаниями к ним,</w:t>
            </w:r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правильно организовывает свое рабочее место и поддерживает его в порядке на протяжении выполняемой работы</w:t>
            </w:r>
            <w:proofErr w:type="gramStart"/>
            <w:r w:rsidRPr="002E06C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B800B6" w:rsidRPr="002E06CB" w:rsidRDefault="00B800B6" w:rsidP="002B1948">
            <w:pPr>
              <w:rPr>
                <w:rFonts w:ascii="Times New Roman" w:hAnsi="Times New Roman"/>
                <w:sz w:val="24"/>
                <w:szCs w:val="24"/>
              </w:rPr>
            </w:pPr>
            <w:r w:rsidRPr="002E06CB">
              <w:rPr>
                <w:rFonts w:ascii="Times New Roman" w:hAnsi="Times New Roman"/>
                <w:sz w:val="24"/>
                <w:szCs w:val="24"/>
              </w:rPr>
              <w:t>умеет самостоятельно пользоваться справочной литературой</w:t>
            </w: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</w:tcPr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noProof/>
                <w:sz w:val="24"/>
                <w:szCs w:val="24"/>
              </w:rPr>
              <w:t>экспертная оценка выполнения практических работ.</w:t>
            </w: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noProof/>
                <w:sz w:val="24"/>
                <w:szCs w:val="24"/>
              </w:rPr>
              <w:t>экспертная оценка выполнения практических работ.</w:t>
            </w:r>
          </w:p>
          <w:p w:rsidR="00B800B6" w:rsidRPr="002E06CB" w:rsidRDefault="00B800B6" w:rsidP="002B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proofErr w:type="spellStart"/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Диф</w:t>
            </w:r>
            <w:proofErr w:type="spellEnd"/>
            <w:r w:rsidRPr="002E06CB">
              <w:rPr>
                <w:rFonts w:ascii="Times New Roman" w:hAnsi="Times New Roman" w:cs="Times New Roman"/>
                <w:b/>
                <w:sz w:val="24"/>
                <w:szCs w:val="24"/>
              </w:rPr>
              <w:t>. зачет</w:t>
            </w:r>
          </w:p>
          <w:p w:rsidR="00B800B6" w:rsidRPr="002E06CB" w:rsidRDefault="00B800B6" w:rsidP="002B194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800B6" w:rsidRPr="002E06CB" w:rsidRDefault="00B800B6" w:rsidP="00B800B6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9C1BD5" w:rsidRPr="00B800B6" w:rsidRDefault="00144D58">
      <w:pPr>
        <w:rPr>
          <w:rFonts w:ascii="Times New Roman" w:hAnsi="Times New Roman" w:cs="Times New Roman"/>
          <w:sz w:val="24"/>
          <w:szCs w:val="24"/>
        </w:rPr>
      </w:pPr>
    </w:p>
    <w:sectPr w:rsidR="009C1BD5" w:rsidRPr="00B800B6" w:rsidSect="00B80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D58" w:rsidRDefault="00144D58">
      <w:r>
        <w:separator/>
      </w:r>
    </w:p>
  </w:endnote>
  <w:endnote w:type="continuationSeparator" w:id="0">
    <w:p w:rsidR="00144D58" w:rsidRDefault="0014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D58" w:rsidRDefault="00144D58">
      <w:r>
        <w:separator/>
      </w:r>
    </w:p>
  </w:footnote>
  <w:footnote w:type="continuationSeparator" w:id="0">
    <w:p w:rsidR="00144D58" w:rsidRDefault="00144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21" w:rsidRDefault="001F4ED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144D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111415"/>
      <w:docPartObj>
        <w:docPartGallery w:val="Page Numbers (Top of Page)"/>
        <w:docPartUnique/>
      </w:docPartObj>
    </w:sdtPr>
    <w:sdtEndPr/>
    <w:sdtContent>
      <w:p w:rsidR="00AD5821" w:rsidRDefault="001F4E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E1D">
          <w:rPr>
            <w:noProof/>
          </w:rPr>
          <w:t>5</w:t>
        </w:r>
        <w:r>
          <w:fldChar w:fldCharType="end"/>
        </w:r>
      </w:p>
    </w:sdtContent>
  </w:sdt>
  <w:p w:rsidR="00AD5821" w:rsidRDefault="00144D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1857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D4825E6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2074D6F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2CE70F8"/>
    <w:multiLevelType w:val="hybridMultilevel"/>
    <w:tmpl w:val="59A48274"/>
    <w:lvl w:ilvl="0" w:tplc="16507BEA">
      <w:start w:val="2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24"/>
    <w:rsid w:val="00144D58"/>
    <w:rsid w:val="001F4ED5"/>
    <w:rsid w:val="002B1B24"/>
    <w:rsid w:val="003A77AE"/>
    <w:rsid w:val="00842E1D"/>
    <w:rsid w:val="00941199"/>
    <w:rsid w:val="009F459B"/>
    <w:rsid w:val="00B800B6"/>
    <w:rsid w:val="00BF6649"/>
    <w:rsid w:val="00E6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B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0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0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B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0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0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tudfile.ne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3305</Words>
  <Characters>18843</Characters>
  <Application>Microsoft Office Word</Application>
  <DocSecurity>0</DocSecurity>
  <Lines>157</Lines>
  <Paragraphs>44</Paragraphs>
  <ScaleCrop>false</ScaleCrop>
  <Company>SPecialiST RePack</Company>
  <LinksUpToDate>false</LinksUpToDate>
  <CharactersWithSpaces>22104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</dc:creator>
  <cp:keywords/>
  <dc:description/>
  <cp:lastModifiedBy>Вит</cp:lastModifiedBy>
  <cp:revision>7</cp:revision>
  <dcterms:created xsi:type="dcterms:W3CDTF">2024-09-25T09:23:00Z</dcterms:created>
  <dcterms:modified xsi:type="dcterms:W3CDTF">2024-09-25T10:16:00Z</dcterms:modified>
</cp:coreProperties>
</file>